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9896" w14:textId="77777777" w:rsidR="00F308A7" w:rsidRDefault="00F308A7" w:rsidP="00F308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Negociación incompatible </w:t>
      </w:r>
    </w:p>
    <w:p w14:paraId="2879169F" w14:textId="77777777" w:rsidR="00F308A7" w:rsidRDefault="00F308A7" w:rsidP="00F308A7">
      <w:pPr>
        <w:pStyle w:val="Default"/>
        <w:rPr>
          <w:sz w:val="23"/>
          <w:szCs w:val="23"/>
        </w:rPr>
      </w:pPr>
    </w:p>
    <w:p w14:paraId="3103C739" w14:textId="64BE7ACC" w:rsidR="00EC2D96" w:rsidRDefault="00F308A7" w:rsidP="00F308A7">
      <w:pPr>
        <w:jc w:val="both"/>
      </w:pPr>
      <w:r>
        <w:rPr>
          <w:sz w:val="23"/>
          <w:szCs w:val="23"/>
        </w:rPr>
        <w:t xml:space="preserve">Consiste en interesarse en cualquier, negociación, actuación, contrato u operaciones por administradores, gerentes o directores que toman interés </w:t>
      </w:r>
      <w:proofErr w:type="gramStart"/>
      <w:r>
        <w:rPr>
          <w:sz w:val="23"/>
          <w:szCs w:val="23"/>
        </w:rPr>
        <w:t>en razón de</w:t>
      </w:r>
      <w:proofErr w:type="gramEnd"/>
      <w:r>
        <w:rPr>
          <w:sz w:val="23"/>
          <w:szCs w:val="23"/>
        </w:rPr>
        <w:t xml:space="preserve"> su cargo o funciones. Se trata de hipótesis de grave conflicto de interés.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7"/>
    <w:rsid w:val="00D0394F"/>
    <w:rsid w:val="00EC2D96"/>
    <w:rsid w:val="00F3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232F"/>
  <w15:chartTrackingRefBased/>
  <w15:docId w15:val="{6CEE5961-FFDF-40C6-87C6-6E66F792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8A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0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1</cp:revision>
  <dcterms:created xsi:type="dcterms:W3CDTF">2024-04-01T05:25:00Z</dcterms:created>
  <dcterms:modified xsi:type="dcterms:W3CDTF">2024-04-01T05:25:00Z</dcterms:modified>
</cp:coreProperties>
</file>